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sz w:val="23"/>
                <w:szCs w:val="23"/>
              </w:rPr>
              <w:t>Nacrt prijedloga Strategije urbane sigurnosti Grada Zagreba za razdoblje 2021.</w:t>
            </w:r>
            <w:r w:rsidR="006D1E26">
              <w:rPr>
                <w:sz w:val="23"/>
                <w:szCs w:val="23"/>
              </w:rPr>
              <w:t xml:space="preserve"> </w:t>
            </w:r>
            <w:r w:rsidRPr="008372BB">
              <w:rPr>
                <w:sz w:val="23"/>
                <w:szCs w:val="23"/>
              </w:rPr>
              <w:t>-</w:t>
            </w:r>
            <w:r w:rsidR="006D1E26">
              <w:rPr>
                <w:sz w:val="23"/>
                <w:szCs w:val="23"/>
              </w:rPr>
              <w:t xml:space="preserve"> </w:t>
            </w:r>
            <w:r w:rsidRPr="008372BB">
              <w:rPr>
                <w:sz w:val="23"/>
                <w:szCs w:val="23"/>
              </w:rPr>
              <w:t>2030.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 i osobe s invaliditetom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10.02.2021. – 24.02.2021.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Nacrtu </w:t>
      </w:r>
      <w:r w:rsidRPr="008372BB">
        <w:t>prijedloga Strategije urbane sigurnosti Grada Zagreba za razdoblje 2021.</w:t>
      </w:r>
      <w:r w:rsidR="006D1E26">
        <w:t xml:space="preserve"> </w:t>
      </w:r>
      <w:bookmarkStart w:id="0" w:name="_GoBack"/>
      <w:bookmarkEnd w:id="0"/>
      <w:r w:rsidRPr="008372BB">
        <w:t>-</w:t>
      </w:r>
      <w:r w:rsidR="006D1E26">
        <w:t xml:space="preserve"> </w:t>
      </w:r>
      <w:r w:rsidRPr="008372BB">
        <w:t xml:space="preserve">2030.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4F4F53"/>
    <w:rsid w:val="005270F4"/>
    <w:rsid w:val="00592E91"/>
    <w:rsid w:val="006D1E26"/>
    <w:rsid w:val="0079455A"/>
    <w:rsid w:val="007D7039"/>
    <w:rsid w:val="008372BB"/>
    <w:rsid w:val="009F60E6"/>
    <w:rsid w:val="00B519B8"/>
    <w:rsid w:val="00D45531"/>
    <w:rsid w:val="00E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B15E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Valentina Udarović</cp:lastModifiedBy>
  <cp:revision>3</cp:revision>
  <dcterms:created xsi:type="dcterms:W3CDTF">2021-02-24T10:17:00Z</dcterms:created>
  <dcterms:modified xsi:type="dcterms:W3CDTF">2021-02-24T12:08:00Z</dcterms:modified>
</cp:coreProperties>
</file>